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85CEF">
              <w:rPr>
                <w:rFonts w:ascii="Tahoma" w:hAnsi="Tahoma" w:cs="Tahoma"/>
                <w:b/>
                <w:sz w:val="28"/>
                <w:szCs w:val="28"/>
              </w:rPr>
              <w:t xml:space="preserve">R.C.G.00281_2013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85CEF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85CEF">
              <w:rPr>
                <w:rFonts w:ascii="Tahoma" w:hAnsi="Tahoma" w:cs="Tahoma"/>
              </w:rPr>
              <w:t xml:space="preserve">Det.Sett.VI-Integ RCS 00020/2013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85CEF">
              <w:rPr>
                <w:rFonts w:ascii="Tahoma" w:hAnsi="Tahoma" w:cs="Tahoma"/>
              </w:rPr>
              <w:t xml:space="preserve">06/02/2013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85CE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85CE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85CE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85CE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85CEF">
        <w:rPr>
          <w:rFonts w:ascii="Tahoma" w:hAnsi="Tahoma" w:cs="Tahoma"/>
          <w:b/>
        </w:rPr>
        <w:t xml:space="preserve">sentenza registrata al numero - 323 anno 2012, emessa in data 24 settembre 2012, dal Giudice di Pace di Monopoli (BA) Avv. Valter Vavalle - D'AURIA MARIA LUISA - avv. Alberto Cantatore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CEF" w:rsidRDefault="00385CEF">
      <w:r>
        <w:separator/>
      </w:r>
    </w:p>
  </w:endnote>
  <w:endnote w:type="continuationSeparator" w:id="1">
    <w:p w:rsidR="00385CEF" w:rsidRDefault="00385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CEF" w:rsidRDefault="00385CEF">
      <w:r>
        <w:separator/>
      </w:r>
    </w:p>
  </w:footnote>
  <w:footnote w:type="continuationSeparator" w:id="1">
    <w:p w:rsidR="00385CEF" w:rsidRDefault="00385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85CEF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2013-02-14T11:15:00Z</dcterms:created>
  <dcterms:modified xsi:type="dcterms:W3CDTF">2013-02-14T11:15:00Z</dcterms:modified>
</cp:coreProperties>
</file>