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5A27">
              <w:rPr>
                <w:rFonts w:ascii="Tahoma" w:hAnsi="Tahoma" w:cs="Tahoma"/>
                <w:b/>
                <w:sz w:val="28"/>
                <w:szCs w:val="28"/>
              </w:rPr>
              <w:t xml:space="preserve">R.C.G.00298_2013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5A27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5A27">
              <w:rPr>
                <w:rFonts w:ascii="Tahoma" w:hAnsi="Tahoma" w:cs="Tahoma"/>
              </w:rPr>
              <w:t xml:space="preserve">Det.Sett.III-Integ RCS 00027/2013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5A27">
              <w:rPr>
                <w:rFonts w:ascii="Tahoma" w:hAnsi="Tahoma" w:cs="Tahoma"/>
              </w:rPr>
              <w:t xml:space="preserve">28/01/2013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5A2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5A2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5A27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5A2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5A27">
        <w:rPr>
          <w:rFonts w:ascii="Tahoma" w:hAnsi="Tahoma" w:cs="Tahoma"/>
          <w:b/>
        </w:rPr>
        <w:t xml:space="preserve">“Lavori di recupero, adeguamento e normalizzazione degli impianti della Sala Consiliare ‘Ignazio Perricci’ a Palazzo di Città”. Integrazione impegno di spesa per attività di trasferimento e archiviazione documentazione cartacea.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65A27" w:rsidRDefault="00965A27" w:rsidP="00965A27">
      <w:pPr>
        <w:rPr>
          <w:rFonts w:ascii="Tahoma" w:hAnsi="Tahoma" w:cs="Tahoma"/>
        </w:rPr>
      </w:pPr>
    </w:p>
    <w:p w:rsidR="00965A27" w:rsidRPr="00965A27" w:rsidRDefault="00965A27" w:rsidP="00965A2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A27" w:rsidRDefault="00965A27">
      <w:r>
        <w:separator/>
      </w:r>
    </w:p>
  </w:endnote>
  <w:endnote w:type="continuationSeparator" w:id="1">
    <w:p w:rsidR="00965A27" w:rsidRDefault="00965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A27" w:rsidRDefault="00965A27">
      <w:r>
        <w:separator/>
      </w:r>
    </w:p>
  </w:footnote>
  <w:footnote w:type="continuationSeparator" w:id="1">
    <w:p w:rsidR="00965A27" w:rsidRDefault="00965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5A27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2013-02-18T09:20:00Z</dcterms:created>
  <dcterms:modified xsi:type="dcterms:W3CDTF">2013-02-18T09:20:00Z</dcterms:modified>
</cp:coreProperties>
</file>