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C734E">
              <w:rPr>
                <w:rFonts w:ascii="Tahoma" w:hAnsi="Tahoma" w:cs="Tahoma"/>
                <w:b/>
                <w:sz w:val="28"/>
                <w:szCs w:val="28"/>
              </w:rPr>
              <w:t xml:space="preserve">R.C.G.00204_2013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C734E">
              <w:rPr>
                <w:rFonts w:ascii="Tahoma" w:hAnsi="Tahoma" w:cs="Tahoma"/>
                <w:b/>
                <w:sz w:val="28"/>
                <w:szCs w:val="28"/>
              </w:rPr>
              <w:t xml:space="preserve">28/01/2013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C734E">
              <w:rPr>
                <w:rFonts w:ascii="Tahoma" w:hAnsi="Tahoma" w:cs="Tahoma"/>
              </w:rPr>
              <w:t xml:space="preserve">Det.Sett.III-Integ RCS 00012/2013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C734E">
              <w:rPr>
                <w:rFonts w:ascii="Tahoma" w:hAnsi="Tahoma" w:cs="Tahoma"/>
              </w:rPr>
              <w:t xml:space="preserve">16/01/2013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C734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C734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C734E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C734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C734E">
        <w:rPr>
          <w:rFonts w:ascii="Tahoma" w:hAnsi="Tahoma" w:cs="Tahoma"/>
          <w:b/>
        </w:rPr>
        <w:t xml:space="preserve">Lavori di completamento della sistemazione generale di Piazza Vittorio Emanuele II. Spostamento impianti provvisionali esistenti. – Affidamento diretto ex art. 125 D.Lgs. n.163/2006, comma 8,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34E" w:rsidRDefault="001C734E">
      <w:r>
        <w:separator/>
      </w:r>
    </w:p>
  </w:endnote>
  <w:endnote w:type="continuationSeparator" w:id="0">
    <w:p w:rsidR="001C734E" w:rsidRDefault="001C73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34E" w:rsidRDefault="001C734E">
      <w:r>
        <w:separator/>
      </w:r>
    </w:p>
  </w:footnote>
  <w:footnote w:type="continuationSeparator" w:id="0">
    <w:p w:rsidR="001C734E" w:rsidRDefault="001C73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C734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2013-02-07T07:46:00Z</dcterms:created>
  <dcterms:modified xsi:type="dcterms:W3CDTF">2013-02-07T07:46:00Z</dcterms:modified>
</cp:coreProperties>
</file>