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6C37">
              <w:rPr>
                <w:rFonts w:ascii="Tahoma" w:hAnsi="Tahoma" w:cs="Tahoma"/>
                <w:b/>
                <w:sz w:val="28"/>
                <w:szCs w:val="28"/>
              </w:rPr>
              <w:t xml:space="preserve">R.C.G.00306_2013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6C37">
              <w:rPr>
                <w:rFonts w:ascii="Tahoma" w:hAnsi="Tahoma" w:cs="Tahoma"/>
                <w:b/>
                <w:sz w:val="28"/>
                <w:szCs w:val="28"/>
              </w:rPr>
              <w:t xml:space="preserve">18/02/2013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6C37">
              <w:rPr>
                <w:rFonts w:ascii="Tahoma" w:hAnsi="Tahoma" w:cs="Tahoma"/>
              </w:rPr>
              <w:t xml:space="preserve">Det.Sett.II-Integr RCS 00017/2013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6C37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6C3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6C3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6C37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6C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6C37">
        <w:rPr>
          <w:rFonts w:ascii="Tahoma" w:hAnsi="Tahoma" w:cs="Tahoma"/>
          <w:b/>
        </w:rPr>
        <w:t xml:space="preserve">Fornitura in noleggio, per la durata di sessanta mesi, di fotocopiatrici di fascia media per gli uffici comunali. Adesione alla Convenzione Consip S.p.A. “Fotocopiatrici 20 – Lotto 1”. Assunzione impegni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96C37" w:rsidRDefault="00396C37" w:rsidP="00396C37">
      <w:pPr>
        <w:rPr>
          <w:rFonts w:ascii="Tahoma" w:hAnsi="Tahoma" w:cs="Tahoma"/>
        </w:rPr>
      </w:pPr>
    </w:p>
    <w:p w:rsidR="00396C37" w:rsidRPr="00396C37" w:rsidRDefault="00396C37" w:rsidP="00396C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C37" w:rsidRDefault="00396C37">
      <w:r>
        <w:separator/>
      </w:r>
    </w:p>
  </w:endnote>
  <w:endnote w:type="continuationSeparator" w:id="0">
    <w:p w:rsidR="00396C37" w:rsidRDefault="00396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C37" w:rsidRDefault="00396C37">
      <w:r>
        <w:separator/>
      </w:r>
    </w:p>
  </w:footnote>
  <w:footnote w:type="continuationSeparator" w:id="0">
    <w:p w:rsidR="00396C37" w:rsidRDefault="00396C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6C37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2013-02-18T11:54:00Z</dcterms:created>
  <dcterms:modified xsi:type="dcterms:W3CDTF">2013-02-18T11:54:00Z</dcterms:modified>
</cp:coreProperties>
</file>