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37BA">
              <w:rPr>
                <w:rFonts w:ascii="Tahoma" w:hAnsi="Tahoma" w:cs="Tahoma"/>
                <w:b/>
                <w:sz w:val="28"/>
                <w:szCs w:val="28"/>
              </w:rPr>
              <w:t xml:space="preserve">R.C.G.00319_2013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37BA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37BA">
              <w:rPr>
                <w:rFonts w:ascii="Tahoma" w:hAnsi="Tahoma" w:cs="Tahoma"/>
              </w:rPr>
              <w:t xml:space="preserve">Det.Sett.I-Integr RCS 00023/2013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37BA">
              <w:rPr>
                <w:rFonts w:ascii="Tahoma" w:hAnsi="Tahoma" w:cs="Tahoma"/>
              </w:rPr>
              <w:t xml:space="preserve">12/02/2013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37B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37B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37BA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37B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37BA">
        <w:rPr>
          <w:rFonts w:ascii="Tahoma" w:hAnsi="Tahoma" w:cs="Tahoma"/>
          <w:b/>
        </w:rPr>
        <w:t xml:space="preserve">AREA ORGANIZZATIVA I^ AFFARI GENERALI. RIACCERTAMENTO DEI RESIDUI ATTIVI E PASSIVI AL 31.12.2012 PER LA FORMAZIONE DEL CONTO DEL BILANCIO DELL’ESERCIZIO FINANZIARIO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7BA" w:rsidRDefault="00C337BA">
      <w:r>
        <w:separator/>
      </w:r>
    </w:p>
  </w:endnote>
  <w:endnote w:type="continuationSeparator" w:id="1">
    <w:p w:rsidR="00C337BA" w:rsidRDefault="00C33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7BA" w:rsidRDefault="00C337BA">
      <w:r>
        <w:separator/>
      </w:r>
    </w:p>
  </w:footnote>
  <w:footnote w:type="continuationSeparator" w:id="1">
    <w:p w:rsidR="00C337BA" w:rsidRDefault="00C337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37BA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2013-02-21T18:02:00Z</dcterms:created>
  <dcterms:modified xsi:type="dcterms:W3CDTF">2013-02-21T18:02:00Z</dcterms:modified>
</cp:coreProperties>
</file>