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D1DE7">
              <w:rPr>
                <w:rFonts w:ascii="Tahoma" w:hAnsi="Tahoma" w:cs="Tahoma"/>
                <w:b/>
                <w:sz w:val="28"/>
                <w:szCs w:val="28"/>
              </w:rPr>
              <w:t xml:space="preserve">R.C.G.00357_2013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D1DE7">
              <w:rPr>
                <w:rFonts w:ascii="Tahoma" w:hAnsi="Tahoma" w:cs="Tahoma"/>
                <w:b/>
                <w:sz w:val="28"/>
                <w:szCs w:val="28"/>
              </w:rPr>
              <w:t xml:space="preserve">22/02/2013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D1DE7">
              <w:rPr>
                <w:rFonts w:ascii="Tahoma" w:hAnsi="Tahoma" w:cs="Tahoma"/>
              </w:rPr>
              <w:t xml:space="preserve">Det.Sett.VI-Integ RCS 00031/2013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D1DE7">
              <w:rPr>
                <w:rFonts w:ascii="Tahoma" w:hAnsi="Tahoma" w:cs="Tahoma"/>
              </w:rPr>
              <w:t xml:space="preserve">22/02/2013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D1DE7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D1DE7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D1DE7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D1DE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D1DE7">
        <w:rPr>
          <w:rFonts w:ascii="Tahoma" w:hAnsi="Tahoma" w:cs="Tahoma"/>
          <w:b/>
        </w:rPr>
        <w:t xml:space="preserve">Determinazione di richiesta di cancellazione dal ruolo esattoriale di somme ascritte di cui alle cartelle esattoriale, da riferirsi  agli anni di ruolo 2010/2011 di cui all’allegato prospetto  - 3° lotto 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1DE7" w:rsidRDefault="00FD1DE7">
      <w:r>
        <w:separator/>
      </w:r>
    </w:p>
  </w:endnote>
  <w:endnote w:type="continuationSeparator" w:id="1">
    <w:p w:rsidR="00FD1DE7" w:rsidRDefault="00FD1D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1DE7" w:rsidRDefault="00FD1DE7">
      <w:r>
        <w:separator/>
      </w:r>
    </w:p>
  </w:footnote>
  <w:footnote w:type="continuationSeparator" w:id="1">
    <w:p w:rsidR="00FD1DE7" w:rsidRDefault="00FD1D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D1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2013-02-22T12:04:00Z</dcterms:created>
  <dcterms:modified xsi:type="dcterms:W3CDTF">2013-02-22T12:04:00Z</dcterms:modified>
</cp:coreProperties>
</file>