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903D1">
              <w:rPr>
                <w:rFonts w:ascii="Tahoma" w:hAnsi="Tahoma" w:cs="Tahoma"/>
                <w:b/>
                <w:sz w:val="28"/>
                <w:szCs w:val="28"/>
              </w:rPr>
              <w:t xml:space="preserve">R.C.G.00361_2013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903D1">
              <w:rPr>
                <w:rFonts w:ascii="Tahoma" w:hAnsi="Tahoma" w:cs="Tahoma"/>
                <w:b/>
                <w:sz w:val="28"/>
                <w:szCs w:val="28"/>
              </w:rPr>
              <w:t xml:space="preserve">26/02/2013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903D1">
              <w:rPr>
                <w:rFonts w:ascii="Tahoma" w:hAnsi="Tahoma" w:cs="Tahoma"/>
              </w:rPr>
              <w:t xml:space="preserve">Det.Sett.II-Integr RCS 00029/2013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903D1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903D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903D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903D1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903D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903D1">
        <w:rPr>
          <w:rFonts w:ascii="Tahoma" w:hAnsi="Tahoma" w:cs="Tahoma"/>
          <w:b/>
        </w:rPr>
        <w:t xml:space="preserve">Procedura aperta per l’affidamento dell’appalto per la durata di cinque anni del servizio di accertamento, liquidazione e riscossione volontaria e coattiva delle entrate tributarie minori. Aggiudicazione definitiva alla “Censum S.p.A.”.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3D1" w:rsidRDefault="009903D1">
      <w:r>
        <w:separator/>
      </w:r>
    </w:p>
  </w:endnote>
  <w:endnote w:type="continuationSeparator" w:id="0">
    <w:p w:rsidR="009903D1" w:rsidRDefault="00990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3D1" w:rsidRDefault="009903D1">
      <w:r>
        <w:separator/>
      </w:r>
    </w:p>
  </w:footnote>
  <w:footnote w:type="continuationSeparator" w:id="0">
    <w:p w:rsidR="009903D1" w:rsidRDefault="00990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03D1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2013-02-26T14:48:00Z</dcterms:created>
  <dcterms:modified xsi:type="dcterms:W3CDTF">2013-02-26T14:48:00Z</dcterms:modified>
</cp:coreProperties>
</file>