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C3DF9">
              <w:rPr>
                <w:rFonts w:ascii="Tahoma" w:hAnsi="Tahoma" w:cs="Tahoma"/>
                <w:b/>
                <w:sz w:val="28"/>
                <w:szCs w:val="28"/>
              </w:rPr>
              <w:t xml:space="preserve">R.C.G.00369_2013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C3DF9">
              <w:rPr>
                <w:rFonts w:ascii="Tahoma" w:hAnsi="Tahoma" w:cs="Tahoma"/>
                <w:b/>
                <w:sz w:val="28"/>
                <w:szCs w:val="28"/>
              </w:rPr>
              <w:t xml:space="preserve">05/03/2013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C3DF9">
              <w:rPr>
                <w:rFonts w:ascii="Tahoma" w:hAnsi="Tahoma" w:cs="Tahoma"/>
              </w:rPr>
              <w:t xml:space="preserve">Det.Sett.I-Integr RCS 00039/2013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C3DF9">
              <w:rPr>
                <w:rFonts w:ascii="Tahoma" w:hAnsi="Tahoma" w:cs="Tahoma"/>
              </w:rPr>
              <w:t xml:space="preserve">05/03/2013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C3DF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C3DF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C3DF9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C3DF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C3DF9">
        <w:rPr>
          <w:rFonts w:ascii="Tahoma" w:hAnsi="Tahoma" w:cs="Tahoma"/>
          <w:b/>
        </w:rPr>
        <w:t xml:space="preserve">CASULLI MARIA TERESA CONTRO COMUNE DI MONOPOLI . DEFINIZIONE BONARIA DELLA VERTENZA IN MATERIA DI RISARCIMENTO DANNI CAUSATI DA INSIDIA STRADALE.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3DF9" w:rsidRDefault="00FC3DF9">
      <w:r>
        <w:separator/>
      </w:r>
    </w:p>
  </w:endnote>
  <w:endnote w:type="continuationSeparator" w:id="1">
    <w:p w:rsidR="00FC3DF9" w:rsidRDefault="00FC3D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3DF9" w:rsidRDefault="00FC3DF9">
      <w:r>
        <w:separator/>
      </w:r>
    </w:p>
  </w:footnote>
  <w:footnote w:type="continuationSeparator" w:id="1">
    <w:p w:rsidR="00FC3DF9" w:rsidRDefault="00FC3D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C3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2013-03-06T07:40:00Z</dcterms:created>
  <dcterms:modified xsi:type="dcterms:W3CDTF">2013-03-06T07:40:00Z</dcterms:modified>
</cp:coreProperties>
</file>