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017E5">
              <w:rPr>
                <w:rFonts w:ascii="Tahoma" w:hAnsi="Tahoma" w:cs="Tahoma"/>
                <w:b/>
                <w:sz w:val="28"/>
                <w:szCs w:val="28"/>
              </w:rPr>
              <w:t xml:space="preserve">R.C.G.00377_2013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017E5">
              <w:rPr>
                <w:rFonts w:ascii="Tahoma" w:hAnsi="Tahoma" w:cs="Tahoma"/>
                <w:b/>
                <w:sz w:val="28"/>
                <w:szCs w:val="28"/>
              </w:rPr>
              <w:t xml:space="preserve">06/03/2013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017E5">
              <w:rPr>
                <w:rFonts w:ascii="Tahoma" w:hAnsi="Tahoma" w:cs="Tahoma"/>
              </w:rPr>
              <w:t xml:space="preserve">Det.Sett.III-Integ RCS 00071/2013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017E5">
              <w:rPr>
                <w:rFonts w:ascii="Tahoma" w:hAnsi="Tahoma" w:cs="Tahoma"/>
              </w:rPr>
              <w:t xml:space="preserve">06/03/2013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017E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017E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017E5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017E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017E5">
        <w:rPr>
          <w:rFonts w:ascii="Tahoma" w:hAnsi="Tahoma" w:cs="Tahoma"/>
          <w:b/>
        </w:rPr>
        <w:t xml:space="preserve">Manutenzione degli edifici pubblici di competenza comunale. Approvazione verbale di concordamento nuovi prezzi e rideterminazione quadro economico. CUP C66F12000350004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7E5" w:rsidRDefault="00E017E5">
      <w:r>
        <w:separator/>
      </w:r>
    </w:p>
  </w:endnote>
  <w:endnote w:type="continuationSeparator" w:id="0">
    <w:p w:rsidR="00E017E5" w:rsidRDefault="00E017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7E5" w:rsidRDefault="00E017E5">
      <w:r>
        <w:separator/>
      </w:r>
    </w:p>
  </w:footnote>
  <w:footnote w:type="continuationSeparator" w:id="0">
    <w:p w:rsidR="00E017E5" w:rsidRDefault="00E017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017E5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2013-03-07T11:02:00Z</dcterms:created>
  <dcterms:modified xsi:type="dcterms:W3CDTF">2013-03-07T11:02:00Z</dcterms:modified>
</cp:coreProperties>
</file>