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2F26">
              <w:rPr>
                <w:rFonts w:ascii="Tahoma" w:hAnsi="Tahoma" w:cs="Tahoma"/>
                <w:b/>
                <w:sz w:val="28"/>
                <w:szCs w:val="28"/>
              </w:rPr>
              <w:t xml:space="preserve">R.C.G.00379_2013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2F26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2F26">
              <w:rPr>
                <w:rFonts w:ascii="Tahoma" w:hAnsi="Tahoma" w:cs="Tahoma"/>
              </w:rPr>
              <w:t xml:space="preserve">Det.Sett.IV-Integ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2F26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2F26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2F26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2F26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2F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2F26">
        <w:rPr>
          <w:rFonts w:ascii="Tahoma" w:hAnsi="Tahoma" w:cs="Tahoma"/>
          <w:b/>
        </w:rPr>
        <w:t xml:space="preserve">ALBANESE Martino - D’AMICO Francesco  c/o Comune di Monopoli. Decisione Consiglio di Stato n. 3694/2010. Liquidazione  spese legali.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F26" w:rsidRDefault="000E2F26">
      <w:r>
        <w:separator/>
      </w:r>
    </w:p>
  </w:endnote>
  <w:endnote w:type="continuationSeparator" w:id="0">
    <w:p w:rsidR="000E2F26" w:rsidRDefault="000E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F26" w:rsidRDefault="000E2F26">
      <w:r>
        <w:separator/>
      </w:r>
    </w:p>
  </w:footnote>
  <w:footnote w:type="continuationSeparator" w:id="0">
    <w:p w:rsidR="000E2F26" w:rsidRDefault="000E2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2F26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2013-03-08T09:29:00Z</dcterms:created>
  <dcterms:modified xsi:type="dcterms:W3CDTF">2013-03-08T09:29:00Z</dcterms:modified>
</cp:coreProperties>
</file>