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2A98">
              <w:rPr>
                <w:rFonts w:ascii="Tahoma" w:hAnsi="Tahoma" w:cs="Tahoma"/>
                <w:b/>
                <w:sz w:val="28"/>
                <w:szCs w:val="28"/>
              </w:rPr>
              <w:t xml:space="preserve">R.C.G.00411_2013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2A98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2A98">
              <w:rPr>
                <w:rFonts w:ascii="Tahoma" w:hAnsi="Tahoma" w:cs="Tahoma"/>
              </w:rPr>
              <w:t xml:space="preserve">Det.Sett.V-Integ RCS 00057/2013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2A98">
              <w:rPr>
                <w:rFonts w:ascii="Tahoma" w:hAnsi="Tahoma" w:cs="Tahoma"/>
              </w:rPr>
              <w:t xml:space="preserve">25/02/2013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2A9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2A9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2A98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2A9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2A98">
        <w:rPr>
          <w:rFonts w:ascii="Tahoma" w:hAnsi="Tahoma" w:cs="Tahoma"/>
          <w:b/>
        </w:rPr>
        <w:t xml:space="preserve">Servizi Sociali. Impegno di spesa per rinnovo anno 2013 della tassa di possesso Fiat Panda, tg. BD349CR.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C92A98" w:rsidRDefault="00C92A98" w:rsidP="00C92A98">
      <w:pPr>
        <w:rPr>
          <w:rFonts w:ascii="Tahoma" w:hAnsi="Tahoma" w:cs="Tahoma"/>
        </w:rPr>
      </w:pPr>
    </w:p>
    <w:p w:rsidR="00C92A98" w:rsidRPr="00C92A98" w:rsidRDefault="00C92A98" w:rsidP="00C92A9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FORMICA MARIO - AGENZIA </w:t>
      </w:r>
    </w:p>
    <w:sectPr w:rsidR="00C92A98" w:rsidRPr="00C92A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A98" w:rsidRDefault="00C92A98">
      <w:r>
        <w:separator/>
      </w:r>
    </w:p>
  </w:endnote>
  <w:endnote w:type="continuationSeparator" w:id="1">
    <w:p w:rsidR="00C92A98" w:rsidRDefault="00C92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A98" w:rsidRDefault="00C92A98">
      <w:r>
        <w:separator/>
      </w:r>
    </w:p>
  </w:footnote>
  <w:footnote w:type="continuationSeparator" w:id="1">
    <w:p w:rsidR="00C92A98" w:rsidRDefault="00C92A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2A98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2013-03-08T10:28:00Z</dcterms:created>
  <dcterms:modified xsi:type="dcterms:W3CDTF">2013-03-08T10:28:00Z</dcterms:modified>
</cp:coreProperties>
</file>