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370FC">
              <w:rPr>
                <w:rFonts w:ascii="Tahoma" w:hAnsi="Tahoma" w:cs="Tahoma"/>
                <w:b/>
                <w:sz w:val="28"/>
                <w:szCs w:val="28"/>
              </w:rPr>
              <w:t xml:space="preserve">R.C.G.00396_2013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370FC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370FC">
              <w:rPr>
                <w:rFonts w:ascii="Tahoma" w:hAnsi="Tahoma" w:cs="Tahoma"/>
              </w:rPr>
              <w:t xml:space="preserve">Det.Sett.III-Integ RCS 00042/2013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370FC">
              <w:rPr>
                <w:rFonts w:ascii="Tahoma" w:hAnsi="Tahoma" w:cs="Tahoma"/>
              </w:rPr>
              <w:t xml:space="preserve">08/02/2013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370F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370F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370FC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370F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370FC">
        <w:rPr>
          <w:rFonts w:ascii="Tahoma" w:hAnsi="Tahoma" w:cs="Tahoma"/>
          <w:b/>
        </w:rPr>
        <w:t xml:space="preserve">Affidamento in economia, ai sensi dell’art. 125, comma 10, lett. c) D.P.R. 163/2006 del servizio di manutenzione impianti di pubblica illuminazione nel territorio di Monopoli per i mesi di Febbraio e Marzo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0FC" w:rsidRDefault="00C370FC">
      <w:r>
        <w:separator/>
      </w:r>
    </w:p>
  </w:endnote>
  <w:endnote w:type="continuationSeparator" w:id="0">
    <w:p w:rsidR="00C370FC" w:rsidRDefault="00C37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0FC" w:rsidRDefault="00C370FC">
      <w:r>
        <w:separator/>
      </w:r>
    </w:p>
  </w:footnote>
  <w:footnote w:type="continuationSeparator" w:id="0">
    <w:p w:rsidR="00C370FC" w:rsidRDefault="00C370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370FC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2013-03-11T07:46:00Z</dcterms:created>
  <dcterms:modified xsi:type="dcterms:W3CDTF">2013-03-11T07:46:00Z</dcterms:modified>
</cp:coreProperties>
</file>