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3080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3080B">
              <w:rPr>
                <w:rFonts w:ascii="Tahoma" w:hAnsi="Tahoma" w:cs="Tahoma"/>
                <w:b/>
                <w:sz w:val="28"/>
                <w:szCs w:val="28"/>
              </w:rPr>
              <w:t xml:space="preserve">.00430_2013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080B">
              <w:rPr>
                <w:rFonts w:ascii="Tahoma" w:hAnsi="Tahoma" w:cs="Tahoma"/>
                <w:b/>
                <w:sz w:val="28"/>
                <w:szCs w:val="28"/>
              </w:rPr>
              <w:t xml:space="preserve">12/03/2013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3080B">
              <w:rPr>
                <w:rFonts w:ascii="Tahoma" w:hAnsi="Tahoma" w:cs="Tahoma"/>
              </w:rPr>
              <w:t>Det.Sett.III-Integ</w:t>
            </w:r>
            <w:proofErr w:type="spellEnd"/>
            <w:r w:rsidR="0053080B">
              <w:rPr>
                <w:rFonts w:ascii="Tahoma" w:hAnsi="Tahoma" w:cs="Tahoma"/>
              </w:rPr>
              <w:t xml:space="preserve"> RCS 00079/2013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080B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080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080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080B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08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080B">
        <w:rPr>
          <w:rFonts w:ascii="Tahoma" w:hAnsi="Tahoma" w:cs="Tahoma"/>
          <w:b/>
        </w:rPr>
        <w:t xml:space="preserve">Legge n. 353 del 21 novembre 2000. Catasto delle aree percorse da incendi boschivi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3080B" w:rsidRDefault="0053080B" w:rsidP="0053080B">
      <w:pPr>
        <w:rPr>
          <w:rFonts w:ascii="Tahoma" w:hAnsi="Tahoma" w:cs="Tahoma"/>
        </w:rPr>
      </w:pPr>
    </w:p>
    <w:p w:rsidR="0053080B" w:rsidRPr="0053080B" w:rsidRDefault="0053080B" w:rsidP="005308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53080B" w:rsidRPr="0053080B" w:rsidRDefault="0053080B" w:rsidP="005308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80B" w:rsidRDefault="0053080B">
      <w:r>
        <w:separator/>
      </w:r>
    </w:p>
  </w:endnote>
  <w:endnote w:type="continuationSeparator" w:id="0">
    <w:p w:rsidR="0053080B" w:rsidRDefault="00530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80B" w:rsidRDefault="0053080B">
      <w:r>
        <w:separator/>
      </w:r>
    </w:p>
  </w:footnote>
  <w:footnote w:type="continuationSeparator" w:id="0">
    <w:p w:rsidR="0053080B" w:rsidRDefault="005308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080B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2013-03-12T10:58:00Z</dcterms:created>
  <dcterms:modified xsi:type="dcterms:W3CDTF">2013-03-12T10:58:00Z</dcterms:modified>
</cp:coreProperties>
</file>