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21049">
              <w:rPr>
                <w:rFonts w:ascii="Tahoma" w:hAnsi="Tahoma" w:cs="Tahoma"/>
                <w:b/>
                <w:sz w:val="28"/>
                <w:szCs w:val="28"/>
              </w:rPr>
              <w:t xml:space="preserve">R.C.G.00485_2013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21049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21049">
              <w:rPr>
                <w:rFonts w:ascii="Tahoma" w:hAnsi="Tahoma" w:cs="Tahoma"/>
              </w:rPr>
              <w:t xml:space="preserve">Det.Sett.III-Integ RCS 00060/2013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21049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2104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2104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21049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2104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21049">
        <w:rPr>
          <w:rFonts w:ascii="Tahoma" w:hAnsi="Tahoma" w:cs="Tahoma"/>
          <w:b/>
        </w:rPr>
        <w:t xml:space="preserve">Legge Regionale n. 24/90 e Decreto Legislativo n. 102/2004. Avversità atmosferiche (piogge alluvionali del 22 - 23 Ottobre 2005). D.M. del 14/11/2006. Accertamento di entrata 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21049" w:rsidRDefault="00321049" w:rsidP="00321049">
      <w:pPr>
        <w:rPr>
          <w:rFonts w:ascii="Tahoma" w:hAnsi="Tahoma" w:cs="Tahoma"/>
        </w:rPr>
      </w:pPr>
    </w:p>
    <w:p w:rsidR="00321049" w:rsidRPr="00321049" w:rsidRDefault="00321049" w:rsidP="0032104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049" w:rsidRDefault="00321049">
      <w:r>
        <w:separator/>
      </w:r>
    </w:p>
  </w:endnote>
  <w:endnote w:type="continuationSeparator" w:id="0">
    <w:p w:rsidR="00321049" w:rsidRDefault="00321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049" w:rsidRDefault="00321049">
      <w:r>
        <w:separator/>
      </w:r>
    </w:p>
  </w:footnote>
  <w:footnote w:type="continuationSeparator" w:id="0">
    <w:p w:rsidR="00321049" w:rsidRDefault="003210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104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2013-03-21T08:51:00Z</dcterms:created>
  <dcterms:modified xsi:type="dcterms:W3CDTF">2013-03-21T08:51:00Z</dcterms:modified>
</cp:coreProperties>
</file>