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A3AE7">
              <w:rPr>
                <w:rFonts w:ascii="Tahoma" w:hAnsi="Tahoma" w:cs="Tahoma"/>
                <w:b/>
                <w:sz w:val="28"/>
                <w:szCs w:val="28"/>
              </w:rPr>
              <w:t xml:space="preserve">R.C.G.00492_2013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A3AE7">
              <w:rPr>
                <w:rFonts w:ascii="Tahoma" w:hAnsi="Tahoma" w:cs="Tahoma"/>
                <w:b/>
                <w:sz w:val="28"/>
                <w:szCs w:val="28"/>
              </w:rPr>
              <w:t xml:space="preserve">26/03/2013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A3AE7">
              <w:rPr>
                <w:rFonts w:ascii="Tahoma" w:hAnsi="Tahoma" w:cs="Tahoma"/>
              </w:rPr>
              <w:t xml:space="preserve">Det.Sett.I-Integr RCS 00053/2013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A3AE7">
              <w:rPr>
                <w:rFonts w:ascii="Tahoma" w:hAnsi="Tahoma" w:cs="Tahoma"/>
              </w:rPr>
              <w:t xml:space="preserve">21/03/2013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A3AE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A3AE7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A3AE7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A3AE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A3AE7">
        <w:rPr>
          <w:rFonts w:ascii="Tahoma" w:hAnsi="Tahoma" w:cs="Tahoma"/>
          <w:b/>
        </w:rPr>
        <w:t xml:space="preserve">RICORSO IN APPELLO AL CONSIGLIO DI STATO PROMOSSO DALLA SOC. LOMBARDI ECOLOGIA SRL C/COMUNE DI MONOPOLI. ASSENSO ALLA COSTITUZIONE IN GIUDIZIO A MEZZO DELL'AVV. DIBELLO DELL'AVVOCATURA COMUNALE E AVV. PROF. F. GAGLIARDI LA GALA DEL LIBERO FORO.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3AE7" w:rsidRDefault="001A3AE7">
      <w:r>
        <w:separator/>
      </w:r>
    </w:p>
  </w:endnote>
  <w:endnote w:type="continuationSeparator" w:id="1">
    <w:p w:rsidR="001A3AE7" w:rsidRDefault="001A3A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3AE7" w:rsidRDefault="001A3AE7">
      <w:r>
        <w:separator/>
      </w:r>
    </w:p>
  </w:footnote>
  <w:footnote w:type="continuationSeparator" w:id="1">
    <w:p w:rsidR="001A3AE7" w:rsidRDefault="001A3A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A3AE7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2013-03-26T11:14:00Z</dcterms:created>
  <dcterms:modified xsi:type="dcterms:W3CDTF">2013-03-26T11:14:00Z</dcterms:modified>
</cp:coreProperties>
</file>