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1220D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220DD">
              <w:rPr>
                <w:rFonts w:ascii="Tahoma" w:hAnsi="Tahoma" w:cs="Tahoma"/>
                <w:b/>
                <w:sz w:val="28"/>
                <w:szCs w:val="28"/>
              </w:rPr>
              <w:t xml:space="preserve">.00518_2013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220DD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220DD">
              <w:rPr>
                <w:rFonts w:ascii="Tahoma" w:hAnsi="Tahoma" w:cs="Tahoma"/>
              </w:rPr>
              <w:t>Det.Sett.I-Integr</w:t>
            </w:r>
            <w:proofErr w:type="spellEnd"/>
            <w:r w:rsidR="001220DD">
              <w:rPr>
                <w:rFonts w:ascii="Tahoma" w:hAnsi="Tahoma" w:cs="Tahoma"/>
              </w:rPr>
              <w:t xml:space="preserve"> RCS 00054/2013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220DD">
              <w:rPr>
                <w:rFonts w:ascii="Tahoma" w:hAnsi="Tahoma" w:cs="Tahoma"/>
              </w:rPr>
              <w:t xml:space="preserve">22/03/2013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220D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220D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220DD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220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220DD">
        <w:rPr>
          <w:rFonts w:ascii="Tahoma" w:hAnsi="Tahoma" w:cs="Tahoma"/>
          <w:b/>
        </w:rPr>
        <w:t xml:space="preserve">“Procedura aperta per l’acquisizione del servizio triennale di comunicazione istituzionale”. Aggiudicazione definitiva alla Canale 7 srl . [CIG 476570502E]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0DD" w:rsidRDefault="001220DD">
      <w:r>
        <w:separator/>
      </w:r>
    </w:p>
  </w:endnote>
  <w:endnote w:type="continuationSeparator" w:id="1">
    <w:p w:rsidR="001220DD" w:rsidRDefault="00122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0DD" w:rsidRDefault="001220DD">
      <w:r>
        <w:separator/>
      </w:r>
    </w:p>
  </w:footnote>
  <w:footnote w:type="continuationSeparator" w:id="1">
    <w:p w:rsidR="001220DD" w:rsidRDefault="001220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0DD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2013-04-04T06:20:00Z</dcterms:created>
  <dcterms:modified xsi:type="dcterms:W3CDTF">2013-04-04T06:20:00Z</dcterms:modified>
</cp:coreProperties>
</file>