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303AF">
              <w:rPr>
                <w:rFonts w:ascii="Tahoma" w:hAnsi="Tahoma" w:cs="Tahoma"/>
                <w:b/>
                <w:sz w:val="28"/>
                <w:szCs w:val="28"/>
              </w:rPr>
              <w:t xml:space="preserve">R.C.G.00547_2013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303AF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303AF">
              <w:rPr>
                <w:rFonts w:ascii="Tahoma" w:hAnsi="Tahoma" w:cs="Tahoma"/>
              </w:rPr>
              <w:t xml:space="preserve">Det.Sett.V-Integ RCS 00094/2013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303AF">
              <w:rPr>
                <w:rFonts w:ascii="Tahoma" w:hAnsi="Tahoma" w:cs="Tahoma"/>
              </w:rPr>
              <w:t xml:space="preserve">27/03/2013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303AF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303AF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303AF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303A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303AF">
        <w:rPr>
          <w:rFonts w:ascii="Tahoma" w:hAnsi="Tahoma" w:cs="Tahoma"/>
          <w:b/>
        </w:rPr>
        <w:t xml:space="preserve">PROSIEGUO INSERIMENTO DEI MINORI D.L. G. E D.L.C. PRESSO LA COMUNITÀ DI TIPO FAMILIARE “VILLAGGIO SOS” ONLUS DI OSTUNI (BR). IMPEGNO DI SPESA 1° SEMESTRE 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03AF" w:rsidRDefault="00C303AF">
      <w:r>
        <w:separator/>
      </w:r>
    </w:p>
  </w:endnote>
  <w:endnote w:type="continuationSeparator" w:id="1">
    <w:p w:rsidR="00C303AF" w:rsidRDefault="00C303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03AF" w:rsidRDefault="00C303AF">
      <w:r>
        <w:separator/>
      </w:r>
    </w:p>
  </w:footnote>
  <w:footnote w:type="continuationSeparator" w:id="1">
    <w:p w:rsidR="00C303AF" w:rsidRDefault="00C303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303AF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2013-04-04T07:11:00Z</dcterms:created>
  <dcterms:modified xsi:type="dcterms:W3CDTF">2013-04-04T07:11:00Z</dcterms:modified>
</cp:coreProperties>
</file>