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671C">
              <w:rPr>
                <w:rFonts w:ascii="Tahoma" w:hAnsi="Tahoma" w:cs="Tahoma"/>
                <w:b/>
                <w:sz w:val="28"/>
                <w:szCs w:val="28"/>
              </w:rPr>
              <w:t xml:space="preserve">R.C.G.00521_2013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671C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671C">
              <w:rPr>
                <w:rFonts w:ascii="Tahoma" w:hAnsi="Tahoma" w:cs="Tahoma"/>
              </w:rPr>
              <w:t xml:space="preserve">Det.Sett.III-Integ RCS 00088/2013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671C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671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671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671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671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671C">
        <w:rPr>
          <w:rFonts w:ascii="Tahoma" w:hAnsi="Tahoma" w:cs="Tahoma"/>
          <w:b/>
        </w:rPr>
        <w:t xml:space="preserve">Estensione ex art.270 del DPR 207/2010 della Polizza Assicurativa Responsabilità Civile/Patrim./Profess. per i dipendenti incaricati della progettazione di “Sistemazione esterna del complesso edilizio ex mattatoio” CUP C67B11000000001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B671C" w:rsidRDefault="008B671C" w:rsidP="008B671C">
      <w:pPr>
        <w:rPr>
          <w:rFonts w:ascii="Tahoma" w:hAnsi="Tahoma" w:cs="Tahoma"/>
        </w:rPr>
      </w:pPr>
    </w:p>
    <w:p w:rsidR="008B671C" w:rsidRPr="008B671C" w:rsidRDefault="008B671C" w:rsidP="008B671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71C" w:rsidRDefault="008B671C">
      <w:r>
        <w:separator/>
      </w:r>
    </w:p>
  </w:endnote>
  <w:endnote w:type="continuationSeparator" w:id="0">
    <w:p w:rsidR="008B671C" w:rsidRDefault="008B6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71C" w:rsidRDefault="008B671C">
      <w:r>
        <w:separator/>
      </w:r>
    </w:p>
  </w:footnote>
  <w:footnote w:type="continuationSeparator" w:id="0">
    <w:p w:rsidR="008B671C" w:rsidRDefault="008B6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671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2013-04-04T08:24:00Z</dcterms:created>
  <dcterms:modified xsi:type="dcterms:W3CDTF">2013-04-04T08:24:00Z</dcterms:modified>
</cp:coreProperties>
</file>