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B727C">
              <w:rPr>
                <w:rFonts w:ascii="Tahoma" w:hAnsi="Tahoma" w:cs="Tahoma"/>
                <w:b/>
                <w:sz w:val="28"/>
                <w:szCs w:val="28"/>
              </w:rPr>
              <w:t xml:space="preserve">R.C.G.00564_2013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727C">
              <w:rPr>
                <w:rFonts w:ascii="Tahoma" w:hAnsi="Tahoma" w:cs="Tahoma"/>
                <w:b/>
                <w:sz w:val="28"/>
                <w:szCs w:val="28"/>
              </w:rPr>
              <w:t xml:space="preserve">10/04/2013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B727C">
              <w:rPr>
                <w:rFonts w:ascii="Tahoma" w:hAnsi="Tahoma" w:cs="Tahoma"/>
              </w:rPr>
              <w:t xml:space="preserve">Det.Sett.III-Integ RCS 00040/2013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727C">
              <w:rPr>
                <w:rFonts w:ascii="Tahoma" w:hAnsi="Tahoma" w:cs="Tahoma"/>
              </w:rPr>
              <w:t xml:space="preserve">08/02/2013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727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727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727C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727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727C">
        <w:rPr>
          <w:rFonts w:ascii="Tahoma" w:hAnsi="Tahoma" w:cs="Tahoma"/>
          <w:b/>
        </w:rPr>
        <w:t xml:space="preserve">P.O. FESR 2007/2013 – ASSE VII – linea di intervento 7.2 – Azione 7.2.1: Lavori di riqualificazione area “Banchina Solfatara”.  Omologazione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27C" w:rsidRDefault="001B727C">
      <w:r>
        <w:separator/>
      </w:r>
    </w:p>
  </w:endnote>
  <w:endnote w:type="continuationSeparator" w:id="1">
    <w:p w:rsidR="001B727C" w:rsidRDefault="001B7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27C" w:rsidRDefault="001B727C">
      <w:r>
        <w:separator/>
      </w:r>
    </w:p>
  </w:footnote>
  <w:footnote w:type="continuationSeparator" w:id="1">
    <w:p w:rsidR="001B727C" w:rsidRDefault="001B72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727C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2013-04-10T09:47:00Z</dcterms:created>
  <dcterms:modified xsi:type="dcterms:W3CDTF">2013-04-10T09:47:00Z</dcterms:modified>
</cp:coreProperties>
</file>