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06A02">
              <w:rPr>
                <w:rFonts w:ascii="Tahoma" w:hAnsi="Tahoma" w:cs="Tahoma"/>
                <w:b/>
                <w:sz w:val="28"/>
                <w:szCs w:val="28"/>
              </w:rPr>
              <w:t xml:space="preserve">R.C.G.00600_2013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06A02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06A02">
              <w:rPr>
                <w:rFonts w:ascii="Tahoma" w:hAnsi="Tahoma" w:cs="Tahoma"/>
              </w:rPr>
              <w:t xml:space="preserve">Det.Sett.VI-Integ RCS 00048/2013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06A02">
              <w:rPr>
                <w:rFonts w:ascii="Tahoma" w:hAnsi="Tahoma" w:cs="Tahoma"/>
              </w:rPr>
              <w:t xml:space="preserve">05/04/2013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06A0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06A0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06A0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06A0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06A02">
        <w:rPr>
          <w:rFonts w:ascii="Tahoma" w:hAnsi="Tahoma" w:cs="Tahoma"/>
          <w:b/>
        </w:rPr>
        <w:t xml:space="preserve">SPESE BORSUALI Sentenza registrata al numero d’ordine  28 anno 2013, emessa in data 21 GENNAIO 2013, dal Giudice di Pace di Monopoli (BA)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A02" w:rsidRDefault="00406A02">
      <w:r>
        <w:separator/>
      </w:r>
    </w:p>
  </w:endnote>
  <w:endnote w:type="continuationSeparator" w:id="1">
    <w:p w:rsidR="00406A02" w:rsidRDefault="00406A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A02" w:rsidRDefault="00406A02">
      <w:r>
        <w:separator/>
      </w:r>
    </w:p>
  </w:footnote>
  <w:footnote w:type="continuationSeparator" w:id="1">
    <w:p w:rsidR="00406A02" w:rsidRDefault="00406A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06A02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2013-04-17T13:18:00Z</dcterms:created>
  <dcterms:modified xsi:type="dcterms:W3CDTF">2013-04-17T13:18:00Z</dcterms:modified>
</cp:coreProperties>
</file>