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4541">
              <w:rPr>
                <w:rFonts w:ascii="Tahoma" w:hAnsi="Tahoma" w:cs="Tahoma"/>
                <w:b/>
                <w:sz w:val="28"/>
                <w:szCs w:val="28"/>
              </w:rPr>
              <w:t xml:space="preserve">R.C.G.00622_2013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4541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4541">
              <w:rPr>
                <w:rFonts w:ascii="Tahoma" w:hAnsi="Tahoma" w:cs="Tahoma"/>
              </w:rPr>
              <w:t xml:space="preserve">Det.Sett.VI-Integ RCS 00055/2013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4541">
              <w:rPr>
                <w:rFonts w:ascii="Tahoma" w:hAnsi="Tahoma" w:cs="Tahoma"/>
              </w:rPr>
              <w:t xml:space="preserve">12/04/2013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454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454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454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45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4541">
        <w:rPr>
          <w:rFonts w:ascii="Tahoma" w:hAnsi="Tahoma" w:cs="Tahoma"/>
          <w:b/>
        </w:rPr>
        <w:t xml:space="preserve">liquidazione dispositivo sentenza GdiP Monopoli n. 385/2012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541" w:rsidRDefault="00994541">
      <w:r>
        <w:separator/>
      </w:r>
    </w:p>
  </w:endnote>
  <w:endnote w:type="continuationSeparator" w:id="1">
    <w:p w:rsidR="00994541" w:rsidRDefault="00994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541" w:rsidRDefault="00994541">
      <w:r>
        <w:separator/>
      </w:r>
    </w:p>
  </w:footnote>
  <w:footnote w:type="continuationSeparator" w:id="1">
    <w:p w:rsidR="00994541" w:rsidRDefault="00994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454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2013-04-17T13:33:00Z</dcterms:created>
  <dcterms:modified xsi:type="dcterms:W3CDTF">2013-04-17T13:33:00Z</dcterms:modified>
</cp:coreProperties>
</file>