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65CF">
              <w:rPr>
                <w:rFonts w:ascii="Tahoma" w:hAnsi="Tahoma" w:cs="Tahoma"/>
                <w:b/>
                <w:sz w:val="28"/>
                <w:szCs w:val="28"/>
              </w:rPr>
              <w:t xml:space="preserve">R.C.G.00152_2014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65CF">
              <w:rPr>
                <w:rFonts w:ascii="Tahoma" w:hAnsi="Tahoma" w:cs="Tahoma"/>
                <w:b/>
                <w:sz w:val="28"/>
                <w:szCs w:val="28"/>
              </w:rPr>
              <w:t xml:space="preserve">14/02/2014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65CF">
              <w:rPr>
                <w:rFonts w:ascii="Tahoma" w:hAnsi="Tahoma" w:cs="Tahoma"/>
              </w:rPr>
              <w:t xml:space="preserve">Det.Sett.III-Integ RCS 00039/2014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65CF">
              <w:rPr>
                <w:rFonts w:ascii="Tahoma" w:hAnsi="Tahoma" w:cs="Tahoma"/>
              </w:rPr>
              <w:t xml:space="preserve">03/02/2014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65C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65C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65CF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65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65CF">
        <w:rPr>
          <w:rFonts w:ascii="Tahoma" w:hAnsi="Tahoma" w:cs="Tahoma"/>
          <w:b/>
        </w:rPr>
        <w:t xml:space="preserve">Servizio di Manutenzione e gestione degli impianti di pubblica illuminazione Triennio 2013-2016. Primo affidamento degli interventi opzionali. Integrazione dell’impegno di spesa per aumento dell’IVA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CF" w:rsidRDefault="00BC65CF">
      <w:r>
        <w:separator/>
      </w:r>
    </w:p>
  </w:endnote>
  <w:endnote w:type="continuationSeparator" w:id="0">
    <w:p w:rsidR="00BC65CF" w:rsidRDefault="00BC6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CF" w:rsidRDefault="00BC65CF">
      <w:r>
        <w:separator/>
      </w:r>
    </w:p>
  </w:footnote>
  <w:footnote w:type="continuationSeparator" w:id="0">
    <w:p w:rsidR="00BC65CF" w:rsidRDefault="00BC6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65CF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QUARANTA</dc:creator>
  <cp:keywords/>
  <cp:lastModifiedBy>MASSIMO QUARANTA</cp:lastModifiedBy>
  <cp:revision>1</cp:revision>
  <dcterms:created xsi:type="dcterms:W3CDTF">2014-02-17T07:10:00Z</dcterms:created>
  <dcterms:modified xsi:type="dcterms:W3CDTF">2014-02-17T07:10:00Z</dcterms:modified>
</cp:coreProperties>
</file>