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A173C">
              <w:rPr>
                <w:rFonts w:ascii="Tahoma" w:hAnsi="Tahoma" w:cs="Tahoma"/>
                <w:b/>
                <w:sz w:val="28"/>
                <w:szCs w:val="28"/>
              </w:rPr>
              <w:t xml:space="preserve">R.C.G.00486_2014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A173C">
              <w:rPr>
                <w:rFonts w:ascii="Tahoma" w:hAnsi="Tahoma" w:cs="Tahoma"/>
                <w:b/>
                <w:sz w:val="28"/>
                <w:szCs w:val="28"/>
              </w:rPr>
              <w:t xml:space="preserve">18/04/2014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A173C">
              <w:rPr>
                <w:rFonts w:ascii="Tahoma" w:hAnsi="Tahoma" w:cs="Tahoma"/>
              </w:rPr>
              <w:t xml:space="preserve">Det.Sett.VI-Integ RCS 00051/2014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A173C">
              <w:rPr>
                <w:rFonts w:ascii="Tahoma" w:hAnsi="Tahoma" w:cs="Tahoma"/>
              </w:rPr>
              <w:t xml:space="preserve">07/04/2014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A173C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A173C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A173C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A173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A173C">
        <w:rPr>
          <w:rFonts w:ascii="Tahoma" w:hAnsi="Tahoma" w:cs="Tahoma"/>
          <w:b/>
        </w:rPr>
        <w:t xml:space="preserve">Nuova attivazione punto di prelievo connesso alla rete di bassa tensione per alimentazione Isola ecologica posizionata su Via Vittorio Veneto – Energrid s.p.a.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73C" w:rsidRDefault="00FA173C">
      <w:r>
        <w:separator/>
      </w:r>
    </w:p>
  </w:endnote>
  <w:endnote w:type="continuationSeparator" w:id="1">
    <w:p w:rsidR="00FA173C" w:rsidRDefault="00FA17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73C" w:rsidRDefault="00FA173C">
      <w:r>
        <w:separator/>
      </w:r>
    </w:p>
  </w:footnote>
  <w:footnote w:type="continuationSeparator" w:id="1">
    <w:p w:rsidR="00FA173C" w:rsidRDefault="00FA17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173C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2014-04-22T08:36:00Z</dcterms:created>
  <dcterms:modified xsi:type="dcterms:W3CDTF">2014-04-22T08:36:00Z</dcterms:modified>
</cp:coreProperties>
</file>