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13" w:rsidRDefault="00DD26B3" w:rsidP="005977D9">
      <w:pPr>
        <w:ind w:left="-851" w:right="-2"/>
        <w:jc w:val="center"/>
        <w:rPr>
          <w:rFonts w:hint="eastAsia"/>
        </w:rPr>
      </w:pPr>
      <w:r>
        <w:rPr>
          <w:rFonts w:ascii="Georgia" w:hAnsi="Georgia"/>
          <w:i/>
          <w:noProof/>
          <w:sz w:val="48"/>
          <w:lang w:eastAsia="it-IT" w:bidi="ar-SA"/>
        </w:rPr>
        <w:drawing>
          <wp:inline distT="0" distB="0" distL="0" distR="0">
            <wp:extent cx="906780" cy="9067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i/>
          <w:sz w:val="48"/>
          <w:lang w:eastAsia="it-IT"/>
        </w:rPr>
        <w:br/>
      </w:r>
    </w:p>
    <w:p w:rsidR="00DE1413" w:rsidRPr="00155FA8" w:rsidRDefault="00DD26B3" w:rsidP="005977D9">
      <w:pPr>
        <w:ind w:left="-851" w:right="-2"/>
        <w:jc w:val="center"/>
        <w:rPr>
          <w:rFonts w:ascii="Arial" w:hAnsi="Arial" w:cs="Arial"/>
          <w:b/>
          <w:sz w:val="22"/>
          <w:szCs w:val="22"/>
        </w:rPr>
      </w:pPr>
      <w:r w:rsidRPr="00155FA8">
        <w:rPr>
          <w:rFonts w:ascii="Arial" w:hAnsi="Arial" w:cs="Arial"/>
          <w:b/>
          <w:bCs/>
          <w:sz w:val="44"/>
          <w:szCs w:val="44"/>
        </w:rPr>
        <w:t>Città di Monopoli</w:t>
      </w:r>
    </w:p>
    <w:p w:rsidR="00DE1413" w:rsidRPr="00155FA8" w:rsidRDefault="00162C64">
      <w:pPr>
        <w:rPr>
          <w:rFonts w:ascii="Arial" w:hAnsi="Arial" w:cs="Arial"/>
          <w:b/>
          <w:sz w:val="22"/>
          <w:szCs w:val="22"/>
        </w:rPr>
      </w:pPr>
    </w:p>
    <w:p w:rsidR="00DE1413" w:rsidRPr="00155FA8" w:rsidRDefault="00162C64">
      <w:pPr>
        <w:rPr>
          <w:rFonts w:ascii="Arial" w:hAnsi="Arial" w:cs="Arial"/>
          <w:b/>
          <w:sz w:val="22"/>
          <w:szCs w:val="22"/>
        </w:rPr>
      </w:pPr>
    </w:p>
    <w:p w:rsidR="00DE1413" w:rsidRDefault="00DD26B3" w:rsidP="00967368">
      <w:pPr>
        <w:ind w:left="-142" w:right="71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ORDINE DEL GIORNO</w:t>
      </w:r>
    </w:p>
    <w:p w:rsidR="00DE1413" w:rsidRDefault="00DD26B3" w:rsidP="00967368">
      <w:pPr>
        <w:ind w:left="-142" w:right="71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CONSIGLIO COMUNALE</w:t>
      </w:r>
    </w:p>
    <w:p w:rsidR="00DE1413" w:rsidRDefault="00162C64">
      <w:pPr>
        <w:ind w:right="714"/>
        <w:jc w:val="center"/>
        <w:rPr>
          <w:rFonts w:ascii="Arial" w:hAnsi="Arial" w:cs="Arial"/>
          <w:b/>
          <w:bCs/>
          <w:sz w:val="22"/>
          <w:szCs w:val="22"/>
        </w:rPr>
      </w:pPr>
    </w:p>
    <w:p w:rsidR="00DE1413" w:rsidRPr="005F6497" w:rsidRDefault="00162C64">
      <w:pPr>
        <w:rPr>
          <w:rFonts w:ascii="Times New Roman" w:hAnsi="Times New Roman"/>
          <w:sz w:val="22"/>
          <w:szCs w:val="22"/>
        </w:rPr>
      </w:pPr>
    </w:p>
    <w:p w:rsidR="00DE1413" w:rsidRPr="005F6497" w:rsidRDefault="00DD26B3" w:rsidP="00967368">
      <w:pPr>
        <w:tabs>
          <w:tab w:val="left" w:pos="851"/>
        </w:tabs>
        <w:ind w:left="-284" w:right="565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5F6497">
        <w:rPr>
          <w:rFonts w:ascii="Times New Roman" w:hAnsi="Times New Roman"/>
          <w:b/>
          <w:color w:val="000000"/>
          <w:sz w:val="28"/>
          <w:szCs w:val="22"/>
        </w:rPr>
        <w:t>Convocazione Consiglio Comunale</w:t>
      </w:r>
    </w:p>
    <w:p w:rsidR="005F6497" w:rsidRPr="005F6497" w:rsidRDefault="00162C64" w:rsidP="005F6497">
      <w:pPr>
        <w:tabs>
          <w:tab w:val="left" w:pos="851"/>
        </w:tabs>
        <w:ind w:right="565"/>
        <w:jc w:val="both"/>
        <w:rPr>
          <w:rFonts w:ascii="Times New Roman" w:hAnsi="Times New Roman"/>
        </w:rPr>
      </w:pPr>
    </w:p>
    <w:p w:rsidR="00DE1413" w:rsidRPr="005F6497" w:rsidRDefault="00DD26B3" w:rsidP="005977D9">
      <w:pPr>
        <w:tabs>
          <w:tab w:val="left" w:pos="851"/>
        </w:tabs>
        <w:ind w:right="565"/>
        <w:jc w:val="both"/>
        <w:rPr>
          <w:rFonts w:ascii="Times New Roman" w:hAnsi="Times New Roman"/>
        </w:rPr>
      </w:pPr>
      <w:r w:rsidRPr="005F6497">
        <w:rPr>
          <w:rFonts w:ascii="Times New Roman" w:hAnsi="Times New Roman"/>
        </w:rPr>
        <w:t xml:space="preserve">In seduta </w:t>
      </w:r>
      <w:bookmarkStart w:id="0" w:name="seduta_ORD_STR"/>
      <w:r w:rsidRPr="005F6497">
        <w:rPr>
          <w:rFonts w:ascii="Times New Roman" w:hAnsi="Times New Roman"/>
        </w:rPr>
        <w:t>straordinaria</w:t>
      </w:r>
      <w:bookmarkEnd w:id="0"/>
      <w:r w:rsidRPr="005F6497">
        <w:rPr>
          <w:rFonts w:ascii="Times New Roman" w:hAnsi="Times New Roman"/>
        </w:rPr>
        <w:t xml:space="preserve"> in prima convocazione il giorno </w:t>
      </w:r>
      <w:bookmarkStart w:id="1" w:name="data_prima_conv"/>
      <w:r w:rsidRPr="00C7155F">
        <w:rPr>
          <w:rFonts w:ascii="Times New Roman" w:hAnsi="Times New Roman"/>
          <w:b/>
        </w:rPr>
        <w:t>giovedì 30 novembre 2023 ore 15:00</w:t>
      </w:r>
      <w:bookmarkEnd w:id="1"/>
      <w:r w:rsidRPr="005F6497">
        <w:rPr>
          <w:rFonts w:ascii="Times New Roman" w:hAnsi="Times New Roman"/>
        </w:rPr>
        <w:t xml:space="preserve"> nella </w:t>
      </w:r>
      <w:bookmarkStart w:id="2" w:name="SedeRiunione"/>
      <w:r w:rsidRPr="005F6497">
        <w:rPr>
          <w:rFonts w:ascii="Times New Roman" w:hAnsi="Times New Roman"/>
        </w:rPr>
        <w:t>Sala Consigliare "I. Perricci" del Palazzo di Città</w:t>
      </w:r>
      <w:bookmarkEnd w:id="2"/>
      <w:r w:rsidR="007F68E5">
        <w:rPr>
          <w:rFonts w:ascii="Times New Roman" w:hAnsi="Times New Roman"/>
        </w:rPr>
        <w:t xml:space="preserve"> </w:t>
      </w:r>
      <w:r w:rsidRPr="005F6497">
        <w:rPr>
          <w:rFonts w:ascii="Times New Roman" w:hAnsi="Times New Roman"/>
        </w:rPr>
        <w:t>ai sensi dell’art. 48 del Regolamento del Consiglio Comunale e art. 10 dello Statuto Comunale per deliberare in merito ai seguenti oggetti, iscritti all’o.d.g.:</w:t>
      </w:r>
    </w:p>
    <w:p w:rsidR="00DE1413" w:rsidRPr="005F6497" w:rsidRDefault="00162C64">
      <w:pPr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9"/>
        <w:gridCol w:w="8396"/>
      </w:tblGrid>
      <w:tr w:rsidR="00051097" w:rsidRPr="00601507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644060" w:rsidRPr="00601507" w:rsidRDefault="00DD26B3" w:rsidP="005977D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01507">
              <w:rPr>
                <w:rFonts w:ascii="Times New Roman" w:hAnsi="Times New Roman"/>
                <w:b/>
                <w:sz w:val="22"/>
                <w:szCs w:val="22"/>
              </w:rPr>
              <w:t>N.</w:t>
            </w:r>
          </w:p>
        </w:tc>
        <w:tc>
          <w:tcPr>
            <w:tcW w:w="8363" w:type="dxa"/>
            <w:shd w:val="clear" w:color="auto" w:fill="auto"/>
          </w:tcPr>
          <w:p w:rsidR="00644060" w:rsidRPr="00601507" w:rsidRDefault="00DD26B3" w:rsidP="005977D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01507">
              <w:rPr>
                <w:rFonts w:ascii="Times New Roman" w:hAnsi="Times New Roman"/>
                <w:b/>
                <w:sz w:val="22"/>
                <w:szCs w:val="22"/>
              </w:rPr>
              <w:t>Oggetto</w:t>
            </w:r>
          </w:p>
        </w:tc>
      </w:tr>
      <w:tr w:rsidR="00051097" w:rsidRPr="00601507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B21F9F" w:rsidRPr="00601507" w:rsidRDefault="00DD26B3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B21F9F" w:rsidRPr="00601507" w:rsidRDefault="007F68E5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Lettura ed approvazione verbali delle sedute precedenti.</w:t>
            </w:r>
          </w:p>
        </w:tc>
      </w:tr>
      <w:tr w:rsidR="00051097" w:rsidRPr="00601507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63075D" w:rsidRPr="00601507" w:rsidRDefault="00DD26B3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:rsidR="0063075D" w:rsidRPr="00601507" w:rsidRDefault="007F68E5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Revisione degli stanziamenti del bilancio 2023-2025. Variazione al Programma Triennale dei Lavori Pubblici 2023 – 2025 ed al Programma biennale dei servizi e forniture 2023 - 2024. Applicazione avanzo di amministrazione.</w:t>
            </w:r>
          </w:p>
          <w:p w:rsidR="00DD26B3" w:rsidRPr="00601507" w:rsidRDefault="00DD26B3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097" w:rsidRPr="00601507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B21F9F" w:rsidRPr="00601507" w:rsidRDefault="00DD26B3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B21F9F" w:rsidRPr="00601507" w:rsidRDefault="007F68E5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Approvazione del Documento Unico di Programmazione 2024-2026</w:t>
            </w:r>
          </w:p>
        </w:tc>
      </w:tr>
      <w:tr w:rsidR="00051097" w:rsidRPr="00601507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1A7C64" w:rsidRPr="00601507" w:rsidRDefault="00DD26B3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1A7C64" w:rsidRPr="00601507" w:rsidRDefault="007F68E5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Programma comunale degli interventi per il diritto allo studio (l.r. n. 31/2009), annualità 2024: approvazione</w:t>
            </w:r>
          </w:p>
          <w:p w:rsidR="00DD26B3" w:rsidRPr="00601507" w:rsidRDefault="00DD26B3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097" w:rsidRPr="00601507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1A7C64" w:rsidRPr="00601507" w:rsidRDefault="00DD26B3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1A7C64" w:rsidRPr="00601507" w:rsidRDefault="007F68E5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 xml:space="preserve"> Riconoscimento di legittimità di debito fuori bilancio a seguito </w:t>
            </w:r>
            <w:proofErr w:type="gramStart"/>
            <w:r w:rsidRPr="00601507">
              <w:rPr>
                <w:rFonts w:ascii="Times New Roman" w:hAnsi="Times New Roman"/>
                <w:sz w:val="22"/>
                <w:szCs w:val="22"/>
              </w:rPr>
              <w:t>di  sentenza</w:t>
            </w:r>
            <w:proofErr w:type="gramEnd"/>
            <w:r w:rsidRPr="00601507">
              <w:rPr>
                <w:rFonts w:ascii="Times New Roman" w:hAnsi="Times New Roman"/>
                <w:sz w:val="22"/>
                <w:szCs w:val="22"/>
              </w:rPr>
              <w:t xml:space="preserve">  n. 154/23 </w:t>
            </w:r>
            <w:proofErr w:type="spellStart"/>
            <w:r w:rsidRPr="00601507">
              <w:rPr>
                <w:rFonts w:ascii="Times New Roman" w:hAnsi="Times New Roman"/>
                <w:sz w:val="22"/>
                <w:szCs w:val="22"/>
              </w:rPr>
              <w:t>r.g</w:t>
            </w:r>
            <w:proofErr w:type="spellEnd"/>
            <w:r w:rsidRPr="00601507">
              <w:rPr>
                <w:rFonts w:ascii="Times New Roman" w:hAnsi="Times New Roman"/>
                <w:sz w:val="22"/>
                <w:szCs w:val="22"/>
              </w:rPr>
              <w:t>. n. 191/23 emessa dal giudice di pace di Monopoli, di annullamento di verbale di accertamento n. 160757/p/23 - 000795/23 emesso dalla</w:t>
            </w:r>
            <w:bookmarkStart w:id="3" w:name="_GoBack"/>
            <w:bookmarkEnd w:id="3"/>
            <w:r w:rsidRPr="00601507">
              <w:rPr>
                <w:rFonts w:ascii="Times New Roman" w:hAnsi="Times New Roman"/>
                <w:sz w:val="22"/>
                <w:szCs w:val="22"/>
              </w:rPr>
              <w:t xml:space="preserve"> Polizia Locale di Monopoli in data 01.02.23 nei confronti della autonomia s.r.l. per violazione al codice della strada. </w:t>
            </w:r>
          </w:p>
          <w:p w:rsidR="001A7C64" w:rsidRPr="00601507" w:rsidRDefault="00162C64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097" w:rsidRPr="00601507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1A7C64" w:rsidRPr="00601507" w:rsidRDefault="00DD26B3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1A7C64" w:rsidRPr="00601507" w:rsidRDefault="007F68E5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 xml:space="preserve">Riconoscimento di legittimità di debito fuori bilancio a seguito della </w:t>
            </w:r>
            <w:proofErr w:type="gramStart"/>
            <w:r w:rsidRPr="00601507">
              <w:rPr>
                <w:rFonts w:ascii="Times New Roman" w:hAnsi="Times New Roman"/>
                <w:sz w:val="22"/>
                <w:szCs w:val="22"/>
              </w:rPr>
              <w:t xml:space="preserve">sentenza  </w:t>
            </w:r>
            <w:proofErr w:type="spellStart"/>
            <w:r w:rsidRPr="00601507">
              <w:rPr>
                <w:rFonts w:ascii="Times New Roman" w:hAnsi="Times New Roman"/>
                <w:sz w:val="22"/>
                <w:szCs w:val="22"/>
              </w:rPr>
              <w:t>rg</w:t>
            </w:r>
            <w:proofErr w:type="spellEnd"/>
            <w:proofErr w:type="gramEnd"/>
            <w:r w:rsidRPr="00601507">
              <w:rPr>
                <w:rFonts w:ascii="Times New Roman" w:hAnsi="Times New Roman"/>
                <w:sz w:val="22"/>
                <w:szCs w:val="22"/>
              </w:rPr>
              <w:t xml:space="preserve"> 468/2022 n. 235/2022  emessa dal giudice di pace di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B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olzano, di annullamento della cartella esattoriale n. 021 2020 00002015 30 701 emessa a seguito dei verbali di accertamento per violazioni al codice della strada  elevati dalla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P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olizia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L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ocale dei comuni di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M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onopoli,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F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aicchio,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S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V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ito lo capo,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J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esolo, nei confronti della società 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A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vis budget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I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talia </w:t>
            </w:r>
            <w:proofErr w:type="spellStart"/>
            <w:r w:rsidRPr="00601507">
              <w:rPr>
                <w:rFonts w:ascii="Times New Roman" w:hAnsi="Times New Roman"/>
                <w:sz w:val="22"/>
                <w:szCs w:val="22"/>
              </w:rPr>
              <w:t>s.p.a.</w:t>
            </w:r>
            <w:proofErr w:type="spellEnd"/>
            <w:r w:rsidRPr="0060150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D26B3" w:rsidRPr="00601507" w:rsidRDefault="00DD26B3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097" w:rsidRPr="00601507" w:rsidTr="00BA0159">
        <w:trPr>
          <w:trHeight w:val="397"/>
          <w:tblCellSpacing w:w="11" w:type="dxa"/>
        </w:trPr>
        <w:tc>
          <w:tcPr>
            <w:tcW w:w="426" w:type="dxa"/>
            <w:shd w:val="clear" w:color="auto" w:fill="auto"/>
          </w:tcPr>
          <w:p w:rsidR="001A7C64" w:rsidRPr="00601507" w:rsidRDefault="00DD26B3" w:rsidP="005977D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1A7C64" w:rsidRPr="00601507" w:rsidRDefault="007F68E5" w:rsidP="00DD26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1507">
              <w:rPr>
                <w:rFonts w:ascii="Times New Roman" w:hAnsi="Times New Roman"/>
                <w:sz w:val="22"/>
                <w:szCs w:val="22"/>
              </w:rPr>
              <w:t xml:space="preserve">Riconoscimento di legittimità di debito fuori bilancio a seguito della sentenza n.1297/2022 del 23/05/2022 di </w:t>
            </w:r>
            <w:proofErr w:type="spellStart"/>
            <w:r w:rsidRPr="00601507">
              <w:rPr>
                <w:rFonts w:ascii="Times New Roman" w:hAnsi="Times New Roman"/>
                <w:sz w:val="22"/>
                <w:szCs w:val="22"/>
              </w:rPr>
              <w:t>rg</w:t>
            </w:r>
            <w:proofErr w:type="spellEnd"/>
            <w:r w:rsidRPr="00601507">
              <w:rPr>
                <w:rFonts w:ascii="Times New Roman" w:hAnsi="Times New Roman"/>
                <w:sz w:val="22"/>
                <w:szCs w:val="22"/>
              </w:rPr>
              <w:t xml:space="preserve"> 2557/22 emessa dal giudice di pace di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T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aranto in conseguenza della richiesta di annullamento della cartella esattoriale n. 106 2020 0009970841000 emessa da agenzia delle entrate-riscossione, avente ad oggetto l’omesso pagamento del verbale di contestazione n. 000090 /z/15 reg. N.007814/15, elevato dalla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P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olizia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L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ocale di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M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 xml:space="preserve">onopoli nei confronti della sig.ra 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B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>.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M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>.</w:t>
            </w:r>
            <w:r w:rsidR="00131B00" w:rsidRPr="00601507">
              <w:rPr>
                <w:rFonts w:ascii="Times New Roman" w:hAnsi="Times New Roman"/>
                <w:sz w:val="22"/>
                <w:szCs w:val="22"/>
              </w:rPr>
              <w:t>F</w:t>
            </w:r>
            <w:r w:rsidRPr="0060150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DE1413" w:rsidRPr="00601507" w:rsidRDefault="00162C64" w:rsidP="005977D9">
      <w:pPr>
        <w:jc w:val="both"/>
        <w:rPr>
          <w:rFonts w:ascii="Times New Roman" w:hAnsi="Times New Roman"/>
          <w:sz w:val="22"/>
          <w:szCs w:val="22"/>
        </w:rPr>
      </w:pPr>
    </w:p>
    <w:p w:rsidR="00DE1413" w:rsidRPr="00601507" w:rsidRDefault="00DD26B3">
      <w:pPr>
        <w:ind w:left="4536"/>
        <w:jc w:val="center"/>
        <w:rPr>
          <w:rFonts w:ascii="Times New Roman" w:hAnsi="Times New Roman"/>
          <w:sz w:val="22"/>
          <w:szCs w:val="22"/>
        </w:rPr>
      </w:pPr>
      <w:r w:rsidRPr="00601507">
        <w:rPr>
          <w:rFonts w:ascii="Times New Roman" w:hAnsi="Times New Roman"/>
          <w:sz w:val="22"/>
          <w:szCs w:val="22"/>
        </w:rPr>
        <w:t xml:space="preserve">Il </w:t>
      </w:r>
      <w:bookmarkStart w:id="4" w:name="TitoloFirmatario"/>
      <w:r w:rsidRPr="00601507">
        <w:rPr>
          <w:rFonts w:ascii="Times New Roman" w:hAnsi="Times New Roman"/>
          <w:sz w:val="22"/>
          <w:szCs w:val="22"/>
        </w:rPr>
        <w:t>Presidente del Consiglio Comunale</w:t>
      </w:r>
      <w:bookmarkEnd w:id="4"/>
    </w:p>
    <w:p w:rsidR="00DE1413" w:rsidRPr="00601507" w:rsidRDefault="00DD26B3">
      <w:pPr>
        <w:ind w:left="4536"/>
        <w:jc w:val="center"/>
        <w:rPr>
          <w:rFonts w:ascii="Times New Roman" w:hAnsi="Times New Roman"/>
          <w:sz w:val="22"/>
          <w:szCs w:val="22"/>
        </w:rPr>
      </w:pPr>
      <w:bookmarkStart w:id="5" w:name="NomeFirmatario"/>
      <w:r w:rsidRPr="00601507">
        <w:rPr>
          <w:rFonts w:ascii="Times New Roman" w:hAnsi="Times New Roman"/>
          <w:sz w:val="22"/>
          <w:szCs w:val="22"/>
        </w:rPr>
        <w:t>Zazzera Aldo</w:t>
      </w:r>
      <w:bookmarkEnd w:id="5"/>
    </w:p>
    <w:sectPr w:rsidR="00DE1413" w:rsidRPr="00601507" w:rsidSect="00644060">
      <w:pgSz w:w="11906" w:h="16838"/>
      <w:pgMar w:top="567" w:right="1134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D0A09"/>
    <w:multiLevelType w:val="multilevel"/>
    <w:tmpl w:val="4782CA10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97"/>
    <w:rsid w:val="00051097"/>
    <w:rsid w:val="00131B00"/>
    <w:rsid w:val="00162C64"/>
    <w:rsid w:val="00601507"/>
    <w:rsid w:val="007F68E5"/>
    <w:rsid w:val="00D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ED83"/>
  <w15:docId w15:val="{6956009A-8123-4E76-9689-D49284EE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jc w:val="center"/>
      <w:outlineLvl w:val="0"/>
    </w:pPr>
    <w:rPr>
      <w:sz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bCs/>
      <w:color w:val="000000"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jc w:val="right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autoSpaceDE w:val="0"/>
      <w:spacing w:line="240" w:lineRule="atLeast"/>
      <w:outlineLvl w:val="7"/>
    </w:pPr>
    <w:rPr>
      <w:b/>
      <w:bCs/>
      <w:color w:val="000000"/>
      <w:szCs w:val="20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0" w:firstLine="708"/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pPr>
      <w:jc w:val="both"/>
    </w:pPr>
    <w:rPr>
      <w:sz w:val="28"/>
    </w:rPr>
  </w:style>
  <w:style w:type="paragraph" w:styleId="Corpodeltesto3">
    <w:name w:val="Body Text 3"/>
    <w:basedOn w:val="Normale"/>
    <w:qFormat/>
    <w:pPr>
      <w:autoSpaceDE w:val="0"/>
      <w:spacing w:line="240" w:lineRule="atLeast"/>
      <w:jc w:val="both"/>
    </w:pPr>
    <w:rPr>
      <w:b/>
      <w:bCs/>
      <w:color w:val="000000"/>
      <w:sz w:val="28"/>
      <w:szCs w:val="28"/>
    </w:rPr>
  </w:style>
  <w:style w:type="paragraph" w:customStyle="1" w:styleId="Titolo10">
    <w:name w:val="Titolo 10"/>
    <w:basedOn w:val="Normale"/>
    <w:next w:val="Corpotesto"/>
    <w:qFormat/>
    <w:pPr>
      <w:tabs>
        <w:tab w:val="num" w:pos="0"/>
      </w:tabs>
      <w:jc w:val="center"/>
      <w:outlineLvl w:val="8"/>
    </w:pPr>
    <w:rPr>
      <w:sz w:val="32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6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DescrizioneComune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DescrizioneComune</dc:title>
  <dc:creator>METELLI</dc:creator>
  <cp:lastModifiedBy>carmen bruno</cp:lastModifiedBy>
  <cp:revision>3</cp:revision>
  <cp:lastPrinted>2001-01-31T09:31:00Z</cp:lastPrinted>
  <dcterms:created xsi:type="dcterms:W3CDTF">2023-11-27T11:10:00Z</dcterms:created>
  <dcterms:modified xsi:type="dcterms:W3CDTF">2023-11-27T11:18:00Z</dcterms:modified>
</cp:coreProperties>
</file>